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48C8" w14:textId="77777777" w:rsidR="000E4ED3" w:rsidRDefault="00B93E07">
      <w:pPr>
        <w:spacing w:after="400"/>
        <w:jc w:val="center"/>
      </w:pPr>
      <w:r>
        <w:rPr>
          <w:noProof/>
        </w:rPr>
        <w:drawing>
          <wp:inline distT="0" distB="0" distL="0" distR="0" wp14:anchorId="4005CB14" wp14:editId="394C87EC">
            <wp:extent cx="2667000" cy="6762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3FF84" w14:textId="77777777" w:rsidR="000E4ED3" w:rsidRDefault="00B93E07">
      <w:pPr>
        <w:shd w:val="clear" w:color="auto" w:fill="2D5016"/>
        <w:jc w:val="center"/>
      </w:pPr>
      <w:r>
        <w:rPr>
          <w:sz w:val="4"/>
          <w:szCs w:val="4"/>
        </w:rPr>
        <w:t xml:space="preserve">   </w:t>
      </w:r>
    </w:p>
    <w:p w14:paraId="428E4325" w14:textId="77777777" w:rsidR="000E4ED3" w:rsidRDefault="000E4ED3">
      <w:pPr>
        <w:spacing w:before="600"/>
      </w:pPr>
    </w:p>
    <w:p w14:paraId="66B2B443" w14:textId="77777777" w:rsidR="000E4ED3" w:rsidRDefault="00B93E07">
      <w:pPr>
        <w:spacing w:after="120"/>
        <w:jc w:val="center"/>
      </w:pPr>
      <w:r>
        <w:rPr>
          <w:b/>
          <w:bCs/>
          <w:color w:val="2D5016"/>
          <w:sz w:val="52"/>
          <w:szCs w:val="52"/>
        </w:rPr>
        <w:t>SÜRDÜRÜLEBİLİRLİK RAPORU</w:t>
      </w:r>
    </w:p>
    <w:p w14:paraId="70BA55AA" w14:textId="77777777" w:rsidR="000E4ED3" w:rsidRDefault="00B93E07">
      <w:pPr>
        <w:spacing w:after="80"/>
        <w:jc w:val="center"/>
      </w:pPr>
      <w:r>
        <w:rPr>
          <w:b/>
          <w:bCs/>
          <w:color w:val="4A7C23"/>
          <w:sz w:val="36"/>
          <w:szCs w:val="36"/>
        </w:rPr>
        <w:t>2025 DÖNEM YILI</w:t>
      </w:r>
    </w:p>
    <w:p w14:paraId="3775471B" w14:textId="77777777" w:rsidR="000E4ED3" w:rsidRDefault="00B93E07">
      <w:pPr>
        <w:spacing w:before="80"/>
        <w:jc w:val="center"/>
      </w:pPr>
      <w:r>
        <w:rPr>
          <w:color w:val="555555"/>
          <w:sz w:val="28"/>
          <w:szCs w:val="28"/>
        </w:rPr>
        <w:t>BAKUCHA VINEYARD HOTEL &amp; SPA</w:t>
      </w:r>
    </w:p>
    <w:p w14:paraId="2935A376" w14:textId="77777777" w:rsidR="000E4ED3" w:rsidRDefault="000E4ED3">
      <w:pPr>
        <w:spacing w:before="8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E4ED3" w14:paraId="32963B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C2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CCB8BE" w14:textId="77777777" w:rsidR="000E4ED3" w:rsidRDefault="00B93E07">
            <w:r>
              <w:rPr>
                <w:b/>
                <w:bCs/>
                <w:color w:val="FFFFFF"/>
              </w:rPr>
              <w:t>Tesis Adı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D80075" w14:textId="77777777" w:rsidR="000E4ED3" w:rsidRDefault="00B93E07">
            <w:r>
              <w:rPr>
                <w:color w:val="333333"/>
              </w:rPr>
              <w:t>Bakucha Vineyard Hotel &amp; SPA</w:t>
            </w:r>
          </w:p>
        </w:tc>
      </w:tr>
    </w:tbl>
    <w:p w14:paraId="48683F47" w14:textId="77777777" w:rsidR="000E4ED3" w:rsidRDefault="000E4ED3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E4ED3" w14:paraId="1B14028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C2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506726" w14:textId="77777777" w:rsidR="000E4ED3" w:rsidRDefault="00B93E07">
            <w:r>
              <w:rPr>
                <w:b/>
                <w:bCs/>
                <w:color w:val="FFFFFF"/>
              </w:rPr>
              <w:t>Faaliyet Yılı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920D46" w14:textId="77777777" w:rsidR="000E4ED3" w:rsidRDefault="00B93E07">
            <w:r>
              <w:rPr>
                <w:color w:val="333333"/>
              </w:rPr>
              <w:t>2025</w:t>
            </w:r>
          </w:p>
        </w:tc>
      </w:tr>
    </w:tbl>
    <w:p w14:paraId="69B2F067" w14:textId="77777777" w:rsidR="000E4ED3" w:rsidRDefault="000E4ED3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E4ED3" w14:paraId="3467658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C2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BD9210" w14:textId="77777777" w:rsidR="000E4ED3" w:rsidRDefault="00B93E07">
            <w:r>
              <w:rPr>
                <w:b/>
                <w:bCs/>
                <w:color w:val="FFFFFF"/>
              </w:rPr>
              <w:t>Konum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991FD7" w14:textId="77777777" w:rsidR="000E4ED3" w:rsidRDefault="00B93E07">
            <w:r>
              <w:rPr>
                <w:color w:val="333333"/>
              </w:rPr>
              <w:t>Kırklareli, Lüleburgaz</w:t>
            </w:r>
          </w:p>
        </w:tc>
      </w:tr>
    </w:tbl>
    <w:p w14:paraId="7DADDD00" w14:textId="77777777" w:rsidR="000E4ED3" w:rsidRDefault="000E4ED3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E4ED3" w14:paraId="7BFDB2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C2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0452B9" w14:textId="77777777" w:rsidR="000E4ED3" w:rsidRDefault="00B93E07">
            <w:r>
              <w:rPr>
                <w:b/>
                <w:bCs/>
                <w:color w:val="FFFFFF"/>
              </w:rPr>
              <w:t>Tesis Türü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E6314A" w14:textId="77777777" w:rsidR="000E4ED3" w:rsidRDefault="00B93E07">
            <w:r>
              <w:rPr>
                <w:color w:val="333333"/>
              </w:rPr>
              <w:t>Şehir Oteli</w:t>
            </w:r>
          </w:p>
        </w:tc>
      </w:tr>
    </w:tbl>
    <w:p w14:paraId="4EB7E726" w14:textId="77777777" w:rsidR="000E4ED3" w:rsidRDefault="000E4ED3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E4ED3" w14:paraId="701AB1A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C2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2B7680" w14:textId="77777777" w:rsidR="000E4ED3" w:rsidRDefault="00B93E07">
            <w:r>
              <w:rPr>
                <w:b/>
                <w:bCs/>
                <w:color w:val="FFFFFF"/>
              </w:rPr>
              <w:t>Rapor Tarihi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6DA9E0" w14:textId="77777777" w:rsidR="000E4ED3" w:rsidRDefault="00B93E07">
            <w:r>
              <w:rPr>
                <w:color w:val="333333"/>
              </w:rPr>
              <w:t>Ocak 2026</w:t>
            </w:r>
          </w:p>
        </w:tc>
      </w:tr>
    </w:tbl>
    <w:p w14:paraId="4B1DE2CE" w14:textId="77777777" w:rsidR="000E4ED3" w:rsidRDefault="000E4ED3">
      <w:pPr>
        <w:spacing w:before="400"/>
      </w:pPr>
    </w:p>
    <w:p w14:paraId="5492C6FC" w14:textId="77777777" w:rsidR="000E4ED3" w:rsidRDefault="00B93E07">
      <w:pPr>
        <w:jc w:val="center"/>
      </w:pPr>
      <w:r>
        <w:rPr>
          <w:i/>
          <w:iCs/>
          <w:color w:val="999999"/>
          <w:sz w:val="18"/>
          <w:szCs w:val="18"/>
        </w:rPr>
        <w:t>Bu rapor GSS Turkey Danışmanlık tarafından hazırlanmıştır.</w:t>
      </w:r>
    </w:p>
    <w:p w14:paraId="1DE89CB2" w14:textId="77777777" w:rsidR="000E4ED3" w:rsidRDefault="00B93E07">
      <w:r>
        <w:br w:type="page"/>
      </w:r>
    </w:p>
    <w:p w14:paraId="7FD028C2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lastRenderedPageBreak/>
        <w:t>1. YÖNETİCİ ÖZETİ</w:t>
      </w:r>
    </w:p>
    <w:p w14:paraId="6FB8A158" w14:textId="77777777" w:rsidR="000E4ED3" w:rsidRDefault="000E4ED3">
      <w:pPr>
        <w:spacing w:before="80"/>
      </w:pPr>
    </w:p>
    <w:p w14:paraId="1912AB60" w14:textId="77777777" w:rsidR="000E4ED3" w:rsidRDefault="00B93E07">
      <w:pPr>
        <w:spacing w:before="80" w:after="80"/>
        <w:jc w:val="both"/>
      </w:pPr>
      <w:r>
        <w:rPr>
          <w:color w:val="333333"/>
        </w:rPr>
        <w:t>Bakucha Vineyard Hotel &amp; SPA, Kırklareli ili Lüleburgaz ilçesinde faaliyet gösteren bir şehir otelidir. Tesis, 2025 yılı boyunca sürdürülebilirlik yönetimini çevresel, sosyal v</w:t>
      </w:r>
      <w:r>
        <w:rPr>
          <w:color w:val="333333"/>
        </w:rPr>
        <w:t>e ekonomik boyutlarıyla sistematik olarak uygulamıştır.</w:t>
      </w:r>
    </w:p>
    <w:p w14:paraId="7C4545D5" w14:textId="77777777" w:rsidR="000E4ED3" w:rsidRDefault="000E4ED3">
      <w:pPr>
        <w:spacing w:before="80"/>
      </w:pPr>
    </w:p>
    <w:p w14:paraId="0894F2EB" w14:textId="77777777" w:rsidR="000E4ED3" w:rsidRDefault="00B93E07">
      <w:pPr>
        <w:spacing w:before="80" w:after="80"/>
        <w:jc w:val="both"/>
      </w:pPr>
      <w:r>
        <w:rPr>
          <w:color w:val="333333"/>
        </w:rPr>
        <w:t xml:space="preserve">Bu rapor; enerji tüketimi, kimyasal yönetimi, tedarik zinciri, çalışan profili, biyolojik çeşitlilik ve risk yönetimi başlıkları altında 2025 yılına ait sürdürülebilirlik performansını kapsamaktadır. Tüm veriler aylık bazda ölçülerek kayıt altına alınmış; </w:t>
      </w:r>
      <w:r>
        <w:rPr>
          <w:color w:val="333333"/>
        </w:rPr>
        <w:t>sürdürülebilirlik faaliyetleri yazılı görev tanımlarına sahip uzman ekip tarafından yürütülmüştür.</w:t>
      </w:r>
    </w:p>
    <w:p w14:paraId="5537E2A2" w14:textId="77777777" w:rsidR="000E4ED3" w:rsidRDefault="000E4ED3">
      <w:pPr>
        <w:spacing w:before="160"/>
      </w:pPr>
    </w:p>
    <w:p w14:paraId="5BFE42B5" w14:textId="77777777" w:rsidR="000E4ED3" w:rsidRDefault="00B93E07">
      <w:pPr>
        <w:spacing w:before="80" w:after="120"/>
      </w:pPr>
      <w:r>
        <w:rPr>
          <w:b/>
          <w:bCs/>
          <w:color w:val="2D5016"/>
          <w:sz w:val="24"/>
          <w:szCs w:val="24"/>
        </w:rPr>
        <w:t>2025 Yılı Temel Sürdürülebilirlik Göstergeleri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E4ED3" w14:paraId="4CC72EC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51FC23" w14:textId="77777777" w:rsidR="000E4ED3" w:rsidRDefault="00B93E07">
            <w:r>
              <w:rPr>
                <w:b/>
                <w:bCs/>
                <w:color w:val="2D5016"/>
              </w:rPr>
              <w:t>Toplam Elektrik Tüketimi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429126" w14:textId="77777777" w:rsidR="000E4ED3" w:rsidRDefault="00B93E07">
            <w:r>
              <w:rPr>
                <w:color w:val="333333"/>
              </w:rPr>
              <w:t xml:space="preserve">226.328 </w:t>
            </w:r>
            <w:proofErr w:type="spellStart"/>
            <w:r>
              <w:rPr>
                <w:color w:val="333333"/>
              </w:rPr>
              <w:t>kWh</w:t>
            </w:r>
            <w:proofErr w:type="spellEnd"/>
          </w:p>
        </w:tc>
      </w:tr>
      <w:tr w:rsidR="000E4ED3" w14:paraId="32F7E40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5974B0" w14:textId="77777777" w:rsidR="000E4ED3" w:rsidRDefault="00B93E07">
            <w:r>
              <w:rPr>
                <w:b/>
                <w:bCs/>
                <w:color w:val="2D5016"/>
              </w:rPr>
              <w:t xml:space="preserve">Toplam </w:t>
            </w:r>
            <w:proofErr w:type="spellStart"/>
            <w:r>
              <w:rPr>
                <w:b/>
                <w:bCs/>
                <w:color w:val="2D5016"/>
              </w:rPr>
              <w:t>Propan</w:t>
            </w:r>
            <w:proofErr w:type="spellEnd"/>
            <w:r>
              <w:rPr>
                <w:b/>
                <w:bCs/>
                <w:color w:val="2D5016"/>
              </w:rPr>
              <w:t xml:space="preserve"> Tüketimi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DE3DDB" w14:textId="77777777" w:rsidR="000E4ED3" w:rsidRDefault="00B93E07">
            <w:r>
              <w:rPr>
                <w:color w:val="333333"/>
              </w:rPr>
              <w:t>27.500 kg</w:t>
            </w:r>
          </w:p>
        </w:tc>
      </w:tr>
      <w:tr w:rsidR="000E4ED3" w14:paraId="7C538C1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F4E3B2" w14:textId="77777777" w:rsidR="000E4ED3" w:rsidRDefault="00B93E07">
            <w:r>
              <w:rPr>
                <w:b/>
                <w:bCs/>
                <w:color w:val="2D5016"/>
              </w:rPr>
              <w:t>Toplam Misafir Sayısı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D0121C" w14:textId="77777777" w:rsidR="000E4ED3" w:rsidRDefault="00B93E07">
            <w:r>
              <w:rPr>
                <w:color w:val="333333"/>
              </w:rPr>
              <w:t>3.394 kişi</w:t>
            </w:r>
          </w:p>
        </w:tc>
      </w:tr>
      <w:tr w:rsidR="000E4ED3" w14:paraId="2626E6A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C3353D6" w14:textId="77777777" w:rsidR="000E4ED3" w:rsidRDefault="00B93E07">
            <w:r>
              <w:rPr>
                <w:b/>
                <w:bCs/>
                <w:color w:val="2D5016"/>
              </w:rPr>
              <w:t>Toplam Misafir-Gece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23F2D0" w14:textId="77777777" w:rsidR="000E4ED3" w:rsidRDefault="00B93E07">
            <w:r>
              <w:rPr>
                <w:color w:val="333333"/>
              </w:rPr>
              <w:t>1.479.435 gece</w:t>
            </w:r>
          </w:p>
        </w:tc>
      </w:tr>
      <w:tr w:rsidR="000E4ED3" w14:paraId="23FCB8E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6AC339" w14:textId="77777777" w:rsidR="000E4ED3" w:rsidRDefault="00B93E07">
            <w:r>
              <w:rPr>
                <w:b/>
                <w:bCs/>
                <w:color w:val="2D5016"/>
              </w:rPr>
              <w:t>Ort. Elektrik (</w:t>
            </w:r>
            <w:proofErr w:type="spellStart"/>
            <w:r>
              <w:rPr>
                <w:b/>
                <w:bCs/>
                <w:color w:val="2D5016"/>
              </w:rPr>
              <w:t>kWh</w:t>
            </w:r>
            <w:proofErr w:type="spellEnd"/>
            <w:r>
              <w:rPr>
                <w:b/>
                <w:bCs/>
                <w:color w:val="2D5016"/>
              </w:rPr>
              <w:t>/Misafir-Gece)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D02A8A" w14:textId="77777777" w:rsidR="000E4ED3" w:rsidRDefault="00B93E07">
            <w:r>
              <w:rPr>
                <w:color w:val="333333"/>
              </w:rPr>
              <w:t xml:space="preserve">1,98 </w:t>
            </w:r>
            <w:proofErr w:type="spellStart"/>
            <w:r>
              <w:rPr>
                <w:color w:val="333333"/>
              </w:rPr>
              <w:t>kWh</w:t>
            </w:r>
            <w:proofErr w:type="spellEnd"/>
          </w:p>
        </w:tc>
      </w:tr>
      <w:tr w:rsidR="000E4ED3" w14:paraId="3C2B473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4DC49E" w14:textId="77777777" w:rsidR="000E4ED3" w:rsidRDefault="00B93E07">
            <w:r>
              <w:rPr>
                <w:b/>
                <w:bCs/>
                <w:color w:val="2D5016"/>
              </w:rPr>
              <w:t>Toplam Personel Sayısı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7CA74F" w14:textId="77777777" w:rsidR="000E4ED3" w:rsidRDefault="00B93E07">
            <w:r>
              <w:rPr>
                <w:color w:val="333333"/>
              </w:rPr>
              <w:t>43 kişi</w:t>
            </w:r>
          </w:p>
        </w:tc>
      </w:tr>
      <w:tr w:rsidR="000E4ED3" w14:paraId="4F7EEE5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5891DA" w14:textId="77777777" w:rsidR="000E4ED3" w:rsidRDefault="00B93E07">
            <w:r>
              <w:rPr>
                <w:b/>
                <w:bCs/>
                <w:color w:val="2D5016"/>
              </w:rPr>
              <w:t>Kadın Çalışan Oranı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7E035DB" w14:textId="77777777" w:rsidR="000E4ED3" w:rsidRDefault="00B93E07">
            <w:r>
              <w:rPr>
                <w:color w:val="333333"/>
              </w:rPr>
              <w:t>%49 (21 kişi)</w:t>
            </w:r>
          </w:p>
        </w:tc>
      </w:tr>
      <w:tr w:rsidR="000E4ED3" w14:paraId="0229AE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38A935D" w14:textId="77777777" w:rsidR="000E4ED3" w:rsidRDefault="00B93E07">
            <w:r>
              <w:rPr>
                <w:b/>
                <w:bCs/>
                <w:color w:val="2D5016"/>
              </w:rPr>
              <w:t>Onaylı Tedarikçi Sayısı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44381F" w14:textId="77777777" w:rsidR="000E4ED3" w:rsidRDefault="00B93E07">
            <w:r>
              <w:rPr>
                <w:color w:val="333333"/>
              </w:rPr>
              <w:t>30+ aktif tedarikçi</w:t>
            </w:r>
          </w:p>
        </w:tc>
      </w:tr>
      <w:tr w:rsidR="000E4ED3" w14:paraId="2864993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263791" w14:textId="77777777" w:rsidR="000E4ED3" w:rsidRDefault="00B93E07">
            <w:r>
              <w:rPr>
                <w:b/>
                <w:bCs/>
                <w:color w:val="2D5016"/>
              </w:rPr>
              <w:t>Kimyasal Ürün Çeşidi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2E8302" w14:textId="77777777" w:rsidR="000E4ED3" w:rsidRDefault="00B93E07">
            <w:r>
              <w:rPr>
                <w:color w:val="333333"/>
              </w:rPr>
              <w:t>15 farklı ürün</w:t>
            </w:r>
          </w:p>
        </w:tc>
      </w:tr>
      <w:tr w:rsidR="000E4ED3" w14:paraId="1F2D451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571412" w14:textId="77777777" w:rsidR="000E4ED3" w:rsidRDefault="00B93E07">
            <w:r>
              <w:rPr>
                <w:b/>
                <w:bCs/>
                <w:color w:val="2D5016"/>
              </w:rPr>
              <w:t>Peyzaj Bitki Türü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A9D3C0" w14:textId="77777777" w:rsidR="000E4ED3" w:rsidRDefault="00B93E07">
            <w:r>
              <w:rPr>
                <w:color w:val="333333"/>
              </w:rPr>
              <w:t>14 farklı tür</w:t>
            </w:r>
          </w:p>
        </w:tc>
      </w:tr>
    </w:tbl>
    <w:p w14:paraId="26C0631E" w14:textId="77777777" w:rsidR="000E4ED3" w:rsidRDefault="000E4ED3">
      <w:pPr>
        <w:spacing w:before="200"/>
      </w:pPr>
    </w:p>
    <w:p w14:paraId="3DA72E9F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t>2. SÜRDÜRÜLEBİLİRLİK YÖNETİM YAPISI</w:t>
      </w:r>
    </w:p>
    <w:p w14:paraId="51B4507E" w14:textId="77777777" w:rsidR="000E4ED3" w:rsidRDefault="000E4ED3">
      <w:pPr>
        <w:spacing w:before="80"/>
      </w:pPr>
    </w:p>
    <w:p w14:paraId="0D80DD99" w14:textId="77777777" w:rsidR="000E4ED3" w:rsidRDefault="00B93E07">
      <w:pPr>
        <w:spacing w:before="80" w:after="80"/>
        <w:jc w:val="both"/>
      </w:pPr>
      <w:r>
        <w:rPr>
          <w:color w:val="333333"/>
        </w:rPr>
        <w:t>Tesisin sürdürülebilirlik çalışmaları, yazılı görev tanımları ile oluşturulmuş bir sürdürülebilirlik ekibi tarafından yürütülmektedir. 10.01.2026 tarihli organizasyon şemasına göre sorumluluklar aşağıdaki şekilde dağıtılmıştır:</w:t>
      </w:r>
    </w:p>
    <w:p w14:paraId="23C1F8AC" w14:textId="77777777" w:rsidR="000E4ED3" w:rsidRDefault="000E4ED3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E4ED3" w14:paraId="29509D6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6D99E7" w14:textId="77777777" w:rsidR="000E4ED3" w:rsidRDefault="00B93E07">
            <w:r>
              <w:rPr>
                <w:b/>
                <w:bCs/>
                <w:color w:val="FFFFFF"/>
              </w:rPr>
              <w:t>Sorumluluk Alanı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B60E54" w14:textId="77777777" w:rsidR="000E4ED3" w:rsidRDefault="00B93E07">
            <w:r>
              <w:rPr>
                <w:b/>
                <w:bCs/>
                <w:color w:val="FFFFFF"/>
              </w:rPr>
              <w:t>Sorumlu Ki</w:t>
            </w:r>
            <w:r>
              <w:rPr>
                <w:b/>
                <w:bCs/>
                <w:color w:val="FFFFFF"/>
              </w:rPr>
              <w:t>şi</w:t>
            </w:r>
          </w:p>
        </w:tc>
      </w:tr>
      <w:tr w:rsidR="000E4ED3" w14:paraId="74CEDBB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B47AFA" w14:textId="77777777" w:rsidR="000E4ED3" w:rsidRDefault="00B93E07">
            <w:r>
              <w:rPr>
                <w:b/>
                <w:bCs/>
                <w:color w:val="2D5016"/>
              </w:rPr>
              <w:t>Risk ve Kriz Yönetimi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DE7F84" w14:textId="362FF5A4" w:rsidR="000E4ED3" w:rsidRDefault="00B93E07">
            <w:r>
              <w:rPr>
                <w:color w:val="333333"/>
              </w:rPr>
              <w:t>Alper Te</w:t>
            </w:r>
            <w:r w:rsidR="000C1EAF">
              <w:rPr>
                <w:color w:val="333333"/>
              </w:rPr>
              <w:t>d</w:t>
            </w:r>
            <w:r>
              <w:rPr>
                <w:color w:val="333333"/>
              </w:rPr>
              <w:t>ik</w:t>
            </w:r>
          </w:p>
        </w:tc>
      </w:tr>
      <w:tr w:rsidR="000E4ED3" w14:paraId="3EC7D36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D009EB" w14:textId="77777777" w:rsidR="000E4ED3" w:rsidRDefault="00B93E07">
            <w:r>
              <w:rPr>
                <w:b/>
                <w:bCs/>
                <w:color w:val="2D5016"/>
              </w:rPr>
              <w:t>Enerji ve Kaynak Yönetimi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1961C0" w14:textId="77777777" w:rsidR="000E4ED3" w:rsidRDefault="00B93E07">
            <w:r>
              <w:rPr>
                <w:color w:val="333333"/>
              </w:rPr>
              <w:t>Basri Ordu</w:t>
            </w:r>
          </w:p>
        </w:tc>
      </w:tr>
      <w:tr w:rsidR="000E4ED3" w14:paraId="0334F99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04CE70" w14:textId="77777777" w:rsidR="000E4ED3" w:rsidRDefault="00B93E07">
            <w:r>
              <w:rPr>
                <w:b/>
                <w:bCs/>
                <w:color w:val="2D5016"/>
              </w:rPr>
              <w:t>Sürdürülebilirlik Koordinatörlüğü ve Muhasebe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7059E2" w14:textId="77777777" w:rsidR="000E4ED3" w:rsidRDefault="00B93E07">
            <w:r>
              <w:rPr>
                <w:color w:val="333333"/>
              </w:rPr>
              <w:t>Fırat Karalı</w:t>
            </w:r>
          </w:p>
        </w:tc>
      </w:tr>
      <w:tr w:rsidR="000E4ED3" w14:paraId="7C0D06F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58AC97" w14:textId="77777777" w:rsidR="000E4ED3" w:rsidRDefault="00B93E07">
            <w:r>
              <w:rPr>
                <w:b/>
                <w:bCs/>
                <w:color w:val="2D5016"/>
              </w:rPr>
              <w:t>Çalışan Eğitim ve Farkındalık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E1EB4F" w14:textId="408EFD08" w:rsidR="000E4ED3" w:rsidRDefault="00B93E07">
            <w:r>
              <w:rPr>
                <w:color w:val="333333"/>
              </w:rPr>
              <w:t>Alper Te</w:t>
            </w:r>
            <w:r w:rsidR="000C1EAF">
              <w:rPr>
                <w:color w:val="333333"/>
              </w:rPr>
              <w:t>d</w:t>
            </w:r>
            <w:r>
              <w:rPr>
                <w:color w:val="333333"/>
              </w:rPr>
              <w:t>ik</w:t>
            </w:r>
          </w:p>
        </w:tc>
      </w:tr>
      <w:tr w:rsidR="000E4ED3" w14:paraId="4554A22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D2418D" w14:textId="77777777" w:rsidR="000E4ED3" w:rsidRDefault="00B93E07">
            <w:r>
              <w:rPr>
                <w:b/>
                <w:bCs/>
                <w:color w:val="2D5016"/>
              </w:rPr>
              <w:t>Mutfak Operasyonları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297AB1" w14:textId="77777777" w:rsidR="000E4ED3" w:rsidRDefault="00B93E07">
            <w:r>
              <w:rPr>
                <w:color w:val="333333"/>
              </w:rPr>
              <w:t>Eren Helvacı</w:t>
            </w:r>
          </w:p>
        </w:tc>
      </w:tr>
    </w:tbl>
    <w:p w14:paraId="5ADE9C4C" w14:textId="77777777" w:rsidR="000E4ED3" w:rsidRDefault="000E4ED3">
      <w:pPr>
        <w:spacing w:before="80"/>
      </w:pPr>
    </w:p>
    <w:p w14:paraId="291EE46E" w14:textId="77777777" w:rsidR="000E4ED3" w:rsidRDefault="00B93E07">
      <w:pPr>
        <w:spacing w:before="80" w:after="80"/>
        <w:jc w:val="both"/>
      </w:pPr>
      <w:r>
        <w:rPr>
          <w:color w:val="333333"/>
        </w:rPr>
        <w:lastRenderedPageBreak/>
        <w:t>Bu yapı ile sürdürülebilirlik faaliyetleri tek birim yerine operasyonun tamamına yayılmıştır.</w:t>
      </w:r>
    </w:p>
    <w:p w14:paraId="212E1B1E" w14:textId="77777777" w:rsidR="000E4ED3" w:rsidRDefault="000E4ED3">
      <w:pPr>
        <w:spacing w:before="200"/>
      </w:pPr>
    </w:p>
    <w:p w14:paraId="00D3087F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t>3. ENERJİ YÖNETİMİ</w:t>
      </w:r>
    </w:p>
    <w:p w14:paraId="3AF9A543" w14:textId="77777777" w:rsidR="000E4ED3" w:rsidRDefault="000E4ED3">
      <w:pPr>
        <w:spacing w:before="80"/>
      </w:pPr>
    </w:p>
    <w:p w14:paraId="1645CCDE" w14:textId="77777777" w:rsidR="000E4ED3" w:rsidRDefault="00B93E07">
      <w:pPr>
        <w:spacing w:before="80" w:after="80"/>
        <w:jc w:val="both"/>
      </w:pPr>
      <w:r>
        <w:rPr>
          <w:color w:val="333333"/>
        </w:rPr>
        <w:t>2025 yılı boyunca enerji tüketimi aylık bazda ölçülmüş ve kayıt altına alınmıştır. Ocak–Aralık 2025 döneminde tesisin toplam elektrik tüketim</w:t>
      </w:r>
      <w:r>
        <w:rPr>
          <w:color w:val="333333"/>
        </w:rPr>
        <w:t xml:space="preserve">i 226.328 </w:t>
      </w:r>
      <w:proofErr w:type="spellStart"/>
      <w:r>
        <w:rPr>
          <w:color w:val="333333"/>
        </w:rPr>
        <w:t>kWh</w:t>
      </w:r>
      <w:proofErr w:type="spellEnd"/>
      <w:r>
        <w:rPr>
          <w:color w:val="333333"/>
        </w:rPr>
        <w:t xml:space="preserve"> olarak gerçekleşmiştir. Aynı dönemde mutfak ve </w:t>
      </w:r>
      <w:proofErr w:type="spellStart"/>
      <w:r>
        <w:rPr>
          <w:color w:val="333333"/>
        </w:rPr>
        <w:t>operasyonel</w:t>
      </w:r>
      <w:proofErr w:type="spellEnd"/>
      <w:r>
        <w:rPr>
          <w:color w:val="333333"/>
        </w:rPr>
        <w:t xml:space="preserve"> alanlarda kullanılan toplam </w:t>
      </w:r>
      <w:proofErr w:type="spellStart"/>
      <w:r>
        <w:rPr>
          <w:color w:val="333333"/>
        </w:rPr>
        <w:t>propan</w:t>
      </w:r>
      <w:proofErr w:type="spellEnd"/>
      <w:r>
        <w:rPr>
          <w:color w:val="333333"/>
        </w:rPr>
        <w:t xml:space="preserve"> miktarı 27.500 kg olarak kaydedilmiştir.</w:t>
      </w:r>
    </w:p>
    <w:p w14:paraId="0ED11135" w14:textId="77777777" w:rsidR="000E4ED3" w:rsidRDefault="000E4ED3">
      <w:pPr>
        <w:spacing w:before="80"/>
      </w:pPr>
    </w:p>
    <w:p w14:paraId="058DC658" w14:textId="77777777" w:rsidR="000E4ED3" w:rsidRDefault="00B93E07">
      <w:pPr>
        <w:spacing w:before="80" w:after="80"/>
        <w:jc w:val="both"/>
      </w:pPr>
      <w:r>
        <w:rPr>
          <w:color w:val="333333"/>
        </w:rPr>
        <w:t>Enerji verileri misafir sayısı ve geceleme ile ilişkilendirilerek izlenmiştir. Elektrik tüketimi misafir-g</w:t>
      </w:r>
      <w:r>
        <w:rPr>
          <w:color w:val="333333"/>
        </w:rPr>
        <w:t xml:space="preserve">ece başına ortalama 1,98 </w:t>
      </w:r>
      <w:proofErr w:type="spellStart"/>
      <w:r>
        <w:rPr>
          <w:color w:val="333333"/>
        </w:rPr>
        <w:t>kWh</w:t>
      </w:r>
      <w:proofErr w:type="spellEnd"/>
      <w:r>
        <w:rPr>
          <w:color w:val="333333"/>
        </w:rPr>
        <w:t xml:space="preserve"> olarak gerçekleşmiştir. En yüksek tüketim </w:t>
      </w:r>
      <w:proofErr w:type="gramStart"/>
      <w:r>
        <w:rPr>
          <w:color w:val="333333"/>
        </w:rPr>
        <w:t>Aralık</w:t>
      </w:r>
      <w:proofErr w:type="gramEnd"/>
      <w:r>
        <w:rPr>
          <w:color w:val="333333"/>
        </w:rPr>
        <w:t xml:space="preserve"> ayında (29.181 </w:t>
      </w:r>
      <w:proofErr w:type="spellStart"/>
      <w:r>
        <w:rPr>
          <w:color w:val="333333"/>
        </w:rPr>
        <w:t>kWh</w:t>
      </w:r>
      <w:proofErr w:type="spellEnd"/>
      <w:r>
        <w:rPr>
          <w:color w:val="333333"/>
        </w:rPr>
        <w:t xml:space="preserve">), en düşük tüketim Mayıs ayında (11.581 </w:t>
      </w:r>
      <w:proofErr w:type="spellStart"/>
      <w:r>
        <w:rPr>
          <w:color w:val="333333"/>
        </w:rPr>
        <w:t>kWh</w:t>
      </w:r>
      <w:proofErr w:type="spellEnd"/>
      <w:r>
        <w:rPr>
          <w:color w:val="333333"/>
        </w:rPr>
        <w:t>) kaydedilmiştir. Bu durum mevsimsel koşullar ve doluluk oranlarıyla ilişkilendirilmiştir.</w:t>
      </w:r>
    </w:p>
    <w:p w14:paraId="2AFED844" w14:textId="77777777" w:rsidR="000E4ED3" w:rsidRDefault="000E4ED3">
      <w:pPr>
        <w:spacing w:before="120"/>
      </w:pPr>
    </w:p>
    <w:p w14:paraId="0DBB6852" w14:textId="77777777" w:rsidR="000E4ED3" w:rsidRDefault="00B93E07">
      <w:pPr>
        <w:spacing w:before="80" w:after="120"/>
      </w:pPr>
      <w:r>
        <w:rPr>
          <w:b/>
          <w:bCs/>
          <w:color w:val="2D5016"/>
          <w:sz w:val="24"/>
          <w:szCs w:val="24"/>
        </w:rPr>
        <w:t>Aylık Elektrik Tüketimi ve Yoğunluk Göstergeleri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E4ED3" w14:paraId="56E95C0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99DCD6E" w14:textId="77777777" w:rsidR="000E4ED3" w:rsidRDefault="00B93E07">
            <w:pPr>
              <w:jc w:val="center"/>
            </w:pPr>
            <w:r>
              <w:rPr>
                <w:b/>
                <w:bCs/>
                <w:color w:val="FFFFFF"/>
              </w:rPr>
              <w:t>Ay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DEE547" w14:textId="77777777" w:rsidR="000E4ED3" w:rsidRDefault="00B93E07">
            <w:pPr>
              <w:jc w:val="center"/>
            </w:pPr>
            <w:r>
              <w:rPr>
                <w:b/>
                <w:bCs/>
                <w:color w:val="FFFFFF"/>
              </w:rPr>
              <w:t>Elektrik Tüketimi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0EB959" w14:textId="77777777" w:rsidR="000E4ED3" w:rsidRDefault="00B93E07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FFFFFF"/>
              </w:rPr>
              <w:t>kWh</w:t>
            </w:r>
            <w:proofErr w:type="spellEnd"/>
            <w:proofErr w:type="gramEnd"/>
            <w:r>
              <w:rPr>
                <w:b/>
                <w:bCs/>
                <w:color w:val="FFFFFF"/>
              </w:rPr>
              <w:t>/Misafir-Gece</w:t>
            </w:r>
          </w:p>
        </w:tc>
      </w:tr>
      <w:tr w:rsidR="000E4ED3" w14:paraId="2F6DF89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7C6A6F" w14:textId="77777777" w:rsidR="000E4ED3" w:rsidRDefault="00B93E07">
            <w:r>
              <w:rPr>
                <w:color w:val="333333"/>
                <w:sz w:val="21"/>
                <w:szCs w:val="21"/>
              </w:rPr>
              <w:t>Ocak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0C01C3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23.114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AC5CB9" w14:textId="77777777" w:rsidR="000E4ED3" w:rsidRDefault="00B93E07">
            <w:r>
              <w:rPr>
                <w:color w:val="333333"/>
                <w:sz w:val="21"/>
                <w:szCs w:val="21"/>
              </w:rPr>
              <w:t>0,212</w:t>
            </w:r>
          </w:p>
        </w:tc>
      </w:tr>
      <w:tr w:rsidR="000E4ED3" w14:paraId="683701C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E70C28" w14:textId="77777777" w:rsidR="000E4ED3" w:rsidRDefault="00B93E07">
            <w:r>
              <w:rPr>
                <w:color w:val="333333"/>
                <w:sz w:val="21"/>
                <w:szCs w:val="21"/>
              </w:rPr>
              <w:t>Şubat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CA16B3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19.078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D5A565" w14:textId="77777777" w:rsidR="000E4ED3" w:rsidRDefault="00B93E07">
            <w:r>
              <w:rPr>
                <w:color w:val="333333"/>
                <w:sz w:val="21"/>
                <w:szCs w:val="21"/>
              </w:rPr>
              <w:t>0,177</w:t>
            </w:r>
          </w:p>
        </w:tc>
      </w:tr>
      <w:tr w:rsidR="000E4ED3" w14:paraId="0161185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4B692A" w14:textId="77777777" w:rsidR="000E4ED3" w:rsidRDefault="00B93E07">
            <w:r>
              <w:rPr>
                <w:color w:val="333333"/>
                <w:sz w:val="21"/>
                <w:szCs w:val="21"/>
              </w:rPr>
              <w:t>Mart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0E2322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14.866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66B600" w14:textId="77777777" w:rsidR="000E4ED3" w:rsidRDefault="00B93E07">
            <w:r>
              <w:rPr>
                <w:color w:val="333333"/>
                <w:sz w:val="21"/>
                <w:szCs w:val="21"/>
              </w:rPr>
              <w:t>0,186</w:t>
            </w:r>
          </w:p>
        </w:tc>
      </w:tr>
      <w:tr w:rsidR="000E4ED3" w14:paraId="10FC528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F04CA7" w14:textId="77777777" w:rsidR="000E4ED3" w:rsidRDefault="00B93E07">
            <w:r>
              <w:rPr>
                <w:color w:val="333333"/>
                <w:sz w:val="21"/>
                <w:szCs w:val="21"/>
              </w:rPr>
              <w:t>Nisan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B9643C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12.781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470E4D" w14:textId="77777777" w:rsidR="000E4ED3" w:rsidRDefault="00B93E07">
            <w:r>
              <w:rPr>
                <w:color w:val="333333"/>
                <w:sz w:val="21"/>
                <w:szCs w:val="21"/>
              </w:rPr>
              <w:t>0,086</w:t>
            </w:r>
          </w:p>
        </w:tc>
      </w:tr>
      <w:tr w:rsidR="000E4ED3" w14:paraId="62961E4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F6FE09" w14:textId="77777777" w:rsidR="000E4ED3" w:rsidRDefault="00B93E07">
            <w:r>
              <w:rPr>
                <w:color w:val="333333"/>
                <w:sz w:val="21"/>
                <w:szCs w:val="21"/>
              </w:rPr>
              <w:t>Mayıs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7C6802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11.581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AEDE62" w14:textId="77777777" w:rsidR="000E4ED3" w:rsidRDefault="00B93E07">
            <w:r>
              <w:rPr>
                <w:color w:val="333333"/>
                <w:sz w:val="21"/>
                <w:szCs w:val="21"/>
              </w:rPr>
              <w:t>0,062</w:t>
            </w:r>
          </w:p>
        </w:tc>
      </w:tr>
      <w:tr w:rsidR="000E4ED3" w14:paraId="5AC6D97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149157" w14:textId="77777777" w:rsidR="000E4ED3" w:rsidRDefault="00B93E07">
            <w:r>
              <w:rPr>
                <w:color w:val="333333"/>
                <w:sz w:val="21"/>
                <w:szCs w:val="21"/>
              </w:rPr>
              <w:t>Haziran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1880A3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13.677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0BB261" w14:textId="77777777" w:rsidR="000E4ED3" w:rsidRDefault="00B93E07">
            <w:r>
              <w:rPr>
                <w:color w:val="333333"/>
                <w:sz w:val="21"/>
                <w:szCs w:val="21"/>
              </w:rPr>
              <w:t>0,164</w:t>
            </w:r>
          </w:p>
        </w:tc>
      </w:tr>
      <w:tr w:rsidR="000E4ED3" w14:paraId="08B562D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91030C" w14:textId="77777777" w:rsidR="000E4ED3" w:rsidRDefault="00B93E07">
            <w:r>
              <w:rPr>
                <w:color w:val="333333"/>
                <w:sz w:val="21"/>
                <w:szCs w:val="21"/>
              </w:rPr>
              <w:t>Temmuz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2E96E8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19.471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604148" w14:textId="77777777" w:rsidR="000E4ED3" w:rsidRDefault="00B93E07">
            <w:r>
              <w:rPr>
                <w:color w:val="333333"/>
                <w:sz w:val="21"/>
                <w:szCs w:val="21"/>
              </w:rPr>
              <w:t>0,241</w:t>
            </w:r>
          </w:p>
        </w:tc>
      </w:tr>
      <w:tr w:rsidR="000E4ED3" w14:paraId="681D8AD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9E8DEE" w14:textId="77777777" w:rsidR="000E4ED3" w:rsidRDefault="00B93E07">
            <w:r>
              <w:rPr>
                <w:color w:val="333333"/>
                <w:sz w:val="21"/>
                <w:szCs w:val="21"/>
              </w:rPr>
              <w:t>Ağustos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B7AE8A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22.847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AFBE1F" w14:textId="77777777" w:rsidR="000E4ED3" w:rsidRDefault="00B93E07">
            <w:r>
              <w:rPr>
                <w:color w:val="333333"/>
                <w:sz w:val="21"/>
                <w:szCs w:val="21"/>
              </w:rPr>
              <w:t>0,125</w:t>
            </w:r>
          </w:p>
        </w:tc>
      </w:tr>
      <w:tr w:rsidR="000E4ED3" w14:paraId="1F9C365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655E29" w14:textId="77777777" w:rsidR="000E4ED3" w:rsidRDefault="00B93E07">
            <w:r>
              <w:rPr>
                <w:color w:val="333333"/>
                <w:sz w:val="21"/>
                <w:szCs w:val="21"/>
              </w:rPr>
              <w:t>Eylül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DA19DE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18.355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1F44B8" w14:textId="77777777" w:rsidR="000E4ED3" w:rsidRDefault="00B93E07">
            <w:r>
              <w:rPr>
                <w:color w:val="333333"/>
                <w:sz w:val="21"/>
                <w:szCs w:val="21"/>
              </w:rPr>
              <w:t>0,148</w:t>
            </w:r>
          </w:p>
        </w:tc>
      </w:tr>
      <w:tr w:rsidR="000E4ED3" w14:paraId="10E4883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DD65DF" w14:textId="77777777" w:rsidR="000E4ED3" w:rsidRDefault="00B93E07">
            <w:r>
              <w:rPr>
                <w:color w:val="333333"/>
                <w:sz w:val="21"/>
                <w:szCs w:val="21"/>
              </w:rPr>
              <w:t>Ekim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99F3AE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19.549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26219E" w14:textId="77777777" w:rsidR="000E4ED3" w:rsidRDefault="00B93E07">
            <w:r>
              <w:rPr>
                <w:color w:val="333333"/>
                <w:sz w:val="21"/>
                <w:szCs w:val="21"/>
              </w:rPr>
              <w:t>0,125</w:t>
            </w:r>
          </w:p>
        </w:tc>
      </w:tr>
      <w:tr w:rsidR="000E4ED3" w14:paraId="1985662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4A42FB" w14:textId="77777777" w:rsidR="000E4ED3" w:rsidRDefault="00B93E07">
            <w:r>
              <w:rPr>
                <w:color w:val="333333"/>
                <w:sz w:val="21"/>
                <w:szCs w:val="21"/>
              </w:rPr>
              <w:t>Kasım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F855F8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21.828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07138A" w14:textId="77777777" w:rsidR="000E4ED3" w:rsidRDefault="00B93E07">
            <w:r>
              <w:rPr>
                <w:color w:val="333333"/>
                <w:sz w:val="21"/>
                <w:szCs w:val="21"/>
              </w:rPr>
              <w:t>0,210</w:t>
            </w:r>
          </w:p>
        </w:tc>
      </w:tr>
      <w:tr w:rsidR="000E4ED3" w14:paraId="4B66D17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ABE764" w14:textId="77777777" w:rsidR="000E4ED3" w:rsidRDefault="00B93E07">
            <w:r>
              <w:rPr>
                <w:color w:val="333333"/>
                <w:sz w:val="21"/>
                <w:szCs w:val="21"/>
              </w:rPr>
              <w:t>Aralık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D8B448" w14:textId="77777777" w:rsidR="000E4ED3" w:rsidRDefault="00B93E07">
            <w:r>
              <w:rPr>
                <w:color w:val="333333"/>
                <w:sz w:val="21"/>
                <w:szCs w:val="21"/>
              </w:rPr>
              <w:t xml:space="preserve">29.181 </w:t>
            </w:r>
            <w:proofErr w:type="spellStart"/>
            <w:r>
              <w:rPr>
                <w:color w:val="333333"/>
                <w:sz w:val="21"/>
                <w:szCs w:val="21"/>
              </w:rPr>
              <w:t>kWh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88F68A" w14:textId="77777777" w:rsidR="000E4ED3" w:rsidRDefault="00B93E07">
            <w:r>
              <w:rPr>
                <w:color w:val="333333"/>
                <w:sz w:val="21"/>
                <w:szCs w:val="21"/>
              </w:rPr>
              <w:t>0,240</w:t>
            </w:r>
          </w:p>
        </w:tc>
      </w:tr>
    </w:tbl>
    <w:p w14:paraId="427DB690" w14:textId="77777777" w:rsidR="000E4ED3" w:rsidRDefault="000E4ED3">
      <w:pPr>
        <w:spacing w:before="200"/>
      </w:pPr>
    </w:p>
    <w:p w14:paraId="6BD19C55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t>4. KİMYASAL YÖNETİMİ</w:t>
      </w:r>
    </w:p>
    <w:p w14:paraId="636769E7" w14:textId="77777777" w:rsidR="000E4ED3" w:rsidRDefault="000E4ED3">
      <w:pPr>
        <w:spacing w:before="80"/>
      </w:pPr>
    </w:p>
    <w:p w14:paraId="1156BB08" w14:textId="77777777" w:rsidR="000E4ED3" w:rsidRDefault="00B93E07">
      <w:pPr>
        <w:spacing w:before="80" w:after="80"/>
        <w:jc w:val="both"/>
      </w:pPr>
      <w:r>
        <w:rPr>
          <w:color w:val="333333"/>
        </w:rPr>
        <w:t>2025 yılı için detaylı bir kimyasal envanter oluşturulmuştur. Tesis genelinde toplam 15 farklı temizlik ve hijyen kimyasalı kullanılmaktadır. Kullanılan başlıca kimyasal ürünler şunlardır:</w:t>
      </w:r>
    </w:p>
    <w:p w14:paraId="4751DBE7" w14:textId="77777777" w:rsidR="000E4ED3" w:rsidRDefault="000E4ED3">
      <w:pPr>
        <w:spacing w:before="80"/>
      </w:pPr>
    </w:p>
    <w:p w14:paraId="2A6DF706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Dezenfektan amaçlı çamaşır suyu</w:t>
      </w:r>
    </w:p>
    <w:p w14:paraId="57AA6D4E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Bulaşık deterjanı</w:t>
      </w:r>
    </w:p>
    <w:p w14:paraId="40303828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Sıvı sabun</w:t>
      </w:r>
    </w:p>
    <w:p w14:paraId="14E722D0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Asidik yüzey temizleyiciler</w:t>
      </w:r>
    </w:p>
    <w:p w14:paraId="022F3598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Yağ çözücüler</w:t>
      </w:r>
    </w:p>
    <w:p w14:paraId="6827CC40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lastRenderedPageBreak/>
        <w:t>Cam temizleyiciler</w:t>
      </w:r>
    </w:p>
    <w:p w14:paraId="59D3B0C2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El dezenfektanları</w:t>
      </w:r>
    </w:p>
    <w:p w14:paraId="2930D679" w14:textId="77777777" w:rsidR="000E4ED3" w:rsidRDefault="000E4ED3">
      <w:pPr>
        <w:spacing w:before="80"/>
      </w:pPr>
    </w:p>
    <w:p w14:paraId="51A0AB2F" w14:textId="77777777" w:rsidR="000E4ED3" w:rsidRDefault="00B93E07">
      <w:pPr>
        <w:spacing w:before="80" w:after="80"/>
        <w:jc w:val="both"/>
      </w:pPr>
      <w:r>
        <w:rPr>
          <w:color w:val="333333"/>
        </w:rPr>
        <w:t>Kimyasalların büyük bölümü 20 litre ve üzeri bidon ambalajlarda temin edilmekte; bu sayede tek kullanımlık ambalaj atıkları azaltılmaktadır. Kimyasal listesinde etiketi okunamayan veya etiketsiz toplam 3 ürün tespit edilmiş olup bu durum 2026 yılı için iyi</w:t>
      </w:r>
      <w:r>
        <w:rPr>
          <w:color w:val="333333"/>
        </w:rPr>
        <w:t>leştirme alanı olarak kayıt altına alınmıştır.</w:t>
      </w:r>
    </w:p>
    <w:p w14:paraId="1BD41201" w14:textId="77777777" w:rsidR="000E4ED3" w:rsidRDefault="000E4ED3">
      <w:pPr>
        <w:spacing w:before="200"/>
      </w:pPr>
    </w:p>
    <w:p w14:paraId="31C3615E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t>5. TEDARİK ZİNCİRİ YÖNETİMİ</w:t>
      </w:r>
    </w:p>
    <w:p w14:paraId="2F7B250C" w14:textId="77777777" w:rsidR="000E4ED3" w:rsidRDefault="000E4ED3">
      <w:pPr>
        <w:spacing w:before="80"/>
      </w:pPr>
    </w:p>
    <w:p w14:paraId="2249054B" w14:textId="77777777" w:rsidR="000E4ED3" w:rsidRDefault="00B93E07">
      <w:pPr>
        <w:spacing w:before="80" w:after="80"/>
        <w:jc w:val="both"/>
      </w:pPr>
      <w:r>
        <w:rPr>
          <w:color w:val="333333"/>
        </w:rPr>
        <w:t>Bakucha Vineyard Hotel &amp; SPA, tedarik zincirini kontrol altında tutmak amacıyla onaylı tedarikçi listesi ile çalışmaktadır. 2025 yılı itibarıyla listede 30'dan fazla aktif tedarik</w:t>
      </w:r>
      <w:r>
        <w:rPr>
          <w:color w:val="333333"/>
        </w:rPr>
        <w:t>çi yer almaktadır.</w:t>
      </w:r>
    </w:p>
    <w:p w14:paraId="665CD01B" w14:textId="77777777" w:rsidR="000E4ED3" w:rsidRDefault="000E4ED3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E4ED3" w14:paraId="1E0CB32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A88F0D" w14:textId="77777777" w:rsidR="000E4ED3" w:rsidRDefault="00B93E07">
            <w:r>
              <w:rPr>
                <w:b/>
                <w:bCs/>
                <w:color w:val="2D5016"/>
              </w:rPr>
              <w:t>Toplam Aktif Tedarikçi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84A723" w14:textId="77777777" w:rsidR="000E4ED3" w:rsidRDefault="00B93E07">
            <w:r>
              <w:rPr>
                <w:color w:val="333333"/>
              </w:rPr>
              <w:t>30+</w:t>
            </w:r>
          </w:p>
        </w:tc>
      </w:tr>
      <w:tr w:rsidR="000E4ED3" w14:paraId="68F560F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416C94" w14:textId="77777777" w:rsidR="000E4ED3" w:rsidRDefault="00B93E07">
            <w:r>
              <w:rPr>
                <w:b/>
                <w:bCs/>
                <w:color w:val="2D5016"/>
              </w:rPr>
              <w:t>Tedarik Kategorileri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EF5750" w14:textId="77777777" w:rsidR="000E4ED3" w:rsidRDefault="00B93E07">
            <w:r>
              <w:rPr>
                <w:color w:val="333333"/>
              </w:rPr>
              <w:t>Gıda, içecek, temizlik, teknik bakım, ekipman</w:t>
            </w:r>
          </w:p>
        </w:tc>
      </w:tr>
      <w:tr w:rsidR="000E4ED3" w14:paraId="6FFB1F4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95D9D2" w14:textId="77777777" w:rsidR="000E4ED3" w:rsidRDefault="00B93E07">
            <w:r>
              <w:rPr>
                <w:b/>
                <w:bCs/>
                <w:color w:val="2D5016"/>
              </w:rPr>
              <w:t>Yerel Tedarik Ürünleri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D20AF5" w14:textId="77777777" w:rsidR="000E4ED3" w:rsidRDefault="00B93E07">
            <w:r>
              <w:rPr>
                <w:color w:val="333333"/>
              </w:rPr>
              <w:t>Sebze, meyve, süt ürünleri, yumurta, kuruyemiş</w:t>
            </w:r>
          </w:p>
        </w:tc>
      </w:tr>
      <w:tr w:rsidR="000E4ED3" w14:paraId="710B14C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EC1BE6" w14:textId="77777777" w:rsidR="000E4ED3" w:rsidRDefault="00B93E07">
            <w:r>
              <w:rPr>
                <w:b/>
                <w:bCs/>
                <w:color w:val="2D5016"/>
              </w:rPr>
              <w:t>Tedarikçi Seçim Kriterleri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F6FB14" w14:textId="77777777" w:rsidR="000E4ED3" w:rsidRDefault="00B93E07">
            <w:r>
              <w:rPr>
                <w:color w:val="333333"/>
              </w:rPr>
              <w:t>Fiyat, süreklilik, kalite, yerellik</w:t>
            </w:r>
          </w:p>
        </w:tc>
      </w:tr>
    </w:tbl>
    <w:p w14:paraId="51288FA0" w14:textId="77777777" w:rsidR="000E4ED3" w:rsidRDefault="000E4ED3">
      <w:pPr>
        <w:spacing w:before="80"/>
      </w:pPr>
    </w:p>
    <w:p w14:paraId="1C1AC0AC" w14:textId="77777777" w:rsidR="000E4ED3" w:rsidRDefault="00B93E07">
      <w:pPr>
        <w:spacing w:before="80" w:after="80"/>
        <w:jc w:val="both"/>
      </w:pPr>
      <w:r>
        <w:rPr>
          <w:color w:val="333333"/>
        </w:rPr>
        <w:t>Yerel üreticilerden sebze, meyve, süt ürünleri, yumurta ve kuruyemiş tedarik edilerek bölgesel ekonomiye doğrudan katkı sağlanmıştır.</w:t>
      </w:r>
    </w:p>
    <w:p w14:paraId="495E4E44" w14:textId="77777777" w:rsidR="000E4ED3" w:rsidRDefault="000E4ED3">
      <w:pPr>
        <w:spacing w:before="200"/>
      </w:pPr>
    </w:p>
    <w:p w14:paraId="41ED60FE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t>6. ÇALIŞAN PROFİLİ VE SOSYAL SORUMLULUK</w:t>
      </w:r>
    </w:p>
    <w:p w14:paraId="4AAEC564" w14:textId="77777777" w:rsidR="000E4ED3" w:rsidRDefault="000E4ED3">
      <w:pPr>
        <w:spacing w:before="80"/>
      </w:pPr>
    </w:p>
    <w:p w14:paraId="2DD7745B" w14:textId="77777777" w:rsidR="000E4ED3" w:rsidRDefault="00B93E07">
      <w:pPr>
        <w:spacing w:before="80" w:after="80"/>
        <w:jc w:val="both"/>
      </w:pPr>
      <w:r>
        <w:rPr>
          <w:color w:val="333333"/>
        </w:rPr>
        <w:t>2025 yılı boyunca tesiste toplam 43 person</w:t>
      </w:r>
      <w:r>
        <w:rPr>
          <w:color w:val="333333"/>
        </w:rPr>
        <w:t>el istihdam edilmiştir. Personelin tamamı yerel istihdamdan sağlanmıştır.</w:t>
      </w:r>
    </w:p>
    <w:p w14:paraId="3D979788" w14:textId="77777777" w:rsidR="000E4ED3" w:rsidRDefault="000E4ED3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E4ED3" w14:paraId="4925E6B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9D1964" w14:textId="77777777" w:rsidR="000E4ED3" w:rsidRDefault="00B93E07">
            <w:r>
              <w:rPr>
                <w:b/>
                <w:bCs/>
                <w:color w:val="2D5016"/>
              </w:rPr>
              <w:t>Toplam Çalışan Sayısı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E3FB20" w14:textId="77777777" w:rsidR="000E4ED3" w:rsidRDefault="00B93E07">
            <w:r>
              <w:rPr>
                <w:color w:val="333333"/>
              </w:rPr>
              <w:t>43 kişi</w:t>
            </w:r>
          </w:p>
        </w:tc>
      </w:tr>
      <w:tr w:rsidR="000E4ED3" w14:paraId="28B8CB6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120B59" w14:textId="77777777" w:rsidR="000E4ED3" w:rsidRDefault="00B93E07">
            <w:r>
              <w:rPr>
                <w:b/>
                <w:bCs/>
                <w:color w:val="2D5016"/>
              </w:rPr>
              <w:t>Kadın Çalışan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4A26A2" w14:textId="77777777" w:rsidR="000E4ED3" w:rsidRDefault="00B93E07">
            <w:r>
              <w:rPr>
                <w:color w:val="333333"/>
              </w:rPr>
              <w:t>21 kişi (%49)</w:t>
            </w:r>
          </w:p>
        </w:tc>
      </w:tr>
      <w:tr w:rsidR="000E4ED3" w14:paraId="12BF9D8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5FEAE2" w14:textId="77777777" w:rsidR="000E4ED3" w:rsidRDefault="00B93E07">
            <w:r>
              <w:rPr>
                <w:b/>
                <w:bCs/>
                <w:color w:val="2D5016"/>
              </w:rPr>
              <w:t>Erkek Çalışan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C2D057" w14:textId="77777777" w:rsidR="000E4ED3" w:rsidRDefault="00B93E07">
            <w:r>
              <w:rPr>
                <w:color w:val="333333"/>
              </w:rPr>
              <w:t>22 kişi (%51)</w:t>
            </w:r>
          </w:p>
        </w:tc>
      </w:tr>
      <w:tr w:rsidR="000E4ED3" w14:paraId="70E008A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0C257A" w14:textId="77777777" w:rsidR="000E4ED3" w:rsidRDefault="00B93E07">
            <w:r>
              <w:rPr>
                <w:b/>
                <w:bCs/>
                <w:color w:val="2D5016"/>
              </w:rPr>
              <w:t>Yerel İstihdam Oranı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06B1CE" w14:textId="77777777" w:rsidR="000E4ED3" w:rsidRDefault="00B93E07">
            <w:r>
              <w:rPr>
                <w:color w:val="333333"/>
              </w:rPr>
              <w:t>%100</w:t>
            </w:r>
          </w:p>
        </w:tc>
      </w:tr>
      <w:tr w:rsidR="000E4ED3" w14:paraId="5C85C7D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B98A58" w14:textId="77777777" w:rsidR="000E4ED3" w:rsidRDefault="00B93E07">
            <w:r>
              <w:rPr>
                <w:b/>
                <w:bCs/>
                <w:color w:val="2D5016"/>
              </w:rPr>
              <w:t>Yabancı Personel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FD467C" w14:textId="77777777" w:rsidR="000E4ED3" w:rsidRDefault="00B93E07">
            <w:r>
              <w:rPr>
                <w:color w:val="333333"/>
              </w:rPr>
              <w:t>Bulunmamaktadır</w:t>
            </w:r>
          </w:p>
        </w:tc>
      </w:tr>
      <w:tr w:rsidR="000E4ED3" w14:paraId="4DB0DB0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50067B" w14:textId="77777777" w:rsidR="000E4ED3" w:rsidRDefault="00B93E07">
            <w:r>
              <w:rPr>
                <w:b/>
                <w:bCs/>
                <w:color w:val="2D5016"/>
              </w:rPr>
              <w:t>Engelli Personel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1556D5" w14:textId="77777777" w:rsidR="000E4ED3" w:rsidRDefault="00B93E07">
            <w:r>
              <w:rPr>
                <w:color w:val="333333"/>
              </w:rPr>
              <w:t>Bulunmamaktadır</w:t>
            </w:r>
          </w:p>
        </w:tc>
      </w:tr>
    </w:tbl>
    <w:p w14:paraId="14D09257" w14:textId="77777777" w:rsidR="000E4ED3" w:rsidRDefault="000E4ED3">
      <w:pPr>
        <w:spacing w:before="80"/>
      </w:pPr>
    </w:p>
    <w:p w14:paraId="208AC416" w14:textId="77777777" w:rsidR="000E4ED3" w:rsidRDefault="00B93E07">
      <w:pPr>
        <w:spacing w:before="80" w:after="80"/>
        <w:jc w:val="both"/>
      </w:pPr>
      <w:r>
        <w:rPr>
          <w:color w:val="333333"/>
        </w:rPr>
        <w:t>Tüm çalışanlar yasal haklar kapsamında istihdam edilmekte; iş sağlığı ve güvenliği uygulamaları yürütülmektedir. Çalışanlara sürdürülebilirlik, enerji tasarrufu, kimyasal kullanımı ve hijyen konularında bilgilendirmeler yapılmıştır.</w:t>
      </w:r>
    </w:p>
    <w:p w14:paraId="0691477A" w14:textId="77777777" w:rsidR="000E4ED3" w:rsidRDefault="000E4ED3">
      <w:pPr>
        <w:spacing w:before="200"/>
      </w:pPr>
    </w:p>
    <w:p w14:paraId="0E6FD1BD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lastRenderedPageBreak/>
        <w:t>7. PEYZAJ VE BİYOLOJİK</w:t>
      </w:r>
      <w:r>
        <w:rPr>
          <w:b/>
          <w:bCs/>
          <w:color w:val="2D5016"/>
          <w:sz w:val="28"/>
          <w:szCs w:val="28"/>
        </w:rPr>
        <w:t xml:space="preserve"> ÇEŞİTLİLİK</w:t>
      </w:r>
    </w:p>
    <w:p w14:paraId="72CDFEE6" w14:textId="77777777" w:rsidR="000E4ED3" w:rsidRDefault="000E4ED3">
      <w:pPr>
        <w:spacing w:before="80"/>
      </w:pPr>
    </w:p>
    <w:p w14:paraId="63B8A315" w14:textId="77777777" w:rsidR="000E4ED3" w:rsidRDefault="00B93E07">
      <w:pPr>
        <w:spacing w:before="80" w:after="80"/>
        <w:jc w:val="both"/>
      </w:pPr>
      <w:r>
        <w:rPr>
          <w:color w:val="333333"/>
        </w:rPr>
        <w:t>Tesis peyzaj alanları ve biyolojik çeşitlilik kapsamında bitki envanteri oluşturulmuştur. Envanterde toplam 14 farklı bitki türü kayıt altına alınmıştır:</w:t>
      </w:r>
    </w:p>
    <w:p w14:paraId="3D553B44" w14:textId="77777777" w:rsidR="000E4ED3" w:rsidRDefault="000E4ED3">
      <w:pPr>
        <w:spacing w:before="80"/>
      </w:pPr>
    </w:p>
    <w:p w14:paraId="09CF62FE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Mavi Ladin</w:t>
      </w:r>
    </w:p>
    <w:p w14:paraId="74156218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Servi</w:t>
      </w:r>
    </w:p>
    <w:p w14:paraId="736118EB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Oya Ağacı</w:t>
      </w:r>
    </w:p>
    <w:p w14:paraId="6F05E648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Gül</w:t>
      </w:r>
    </w:p>
    <w:p w14:paraId="50603C2F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Ateş Dikeni</w:t>
      </w:r>
    </w:p>
    <w:p w14:paraId="16F1C3CC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Kartopu</w:t>
      </w:r>
    </w:p>
    <w:p w14:paraId="53F13217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Muz Bitkisi</w:t>
      </w:r>
    </w:p>
    <w:p w14:paraId="671B730C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Paşa Kılıcı</w:t>
      </w:r>
    </w:p>
    <w:p w14:paraId="23197345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Salon Sarmaşığı</w:t>
      </w:r>
    </w:p>
    <w:p w14:paraId="2267E4BA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Begonvil</w:t>
      </w:r>
    </w:p>
    <w:p w14:paraId="06BE7210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Yer Örtücü Sarmaşık</w:t>
      </w:r>
    </w:p>
    <w:p w14:paraId="532A9605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Ardıç</w:t>
      </w:r>
    </w:p>
    <w:p w14:paraId="23CA1F3A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Mazı</w:t>
      </w:r>
    </w:p>
    <w:p w14:paraId="1C1CACA5" w14:textId="77777777" w:rsidR="000E4ED3" w:rsidRDefault="000E4ED3">
      <w:pPr>
        <w:spacing w:before="80"/>
      </w:pPr>
    </w:p>
    <w:p w14:paraId="1317EEBD" w14:textId="77777777" w:rsidR="000E4ED3" w:rsidRDefault="00B93E07">
      <w:pPr>
        <w:spacing w:before="80" w:after="80"/>
        <w:jc w:val="both"/>
      </w:pPr>
      <w:r>
        <w:rPr>
          <w:color w:val="333333"/>
        </w:rPr>
        <w:t>Bitkilerin genel durumu değerlendirilmiş; çoğunluğunun iyi ve orta seviyede olduğu, sınırlı sayıda bitkide zayıf gelişim gözlemlendiği kayıt altına alınmıştır. Peyzaj alanlarında her dem yeşil ve böl</w:t>
      </w:r>
      <w:r>
        <w:rPr>
          <w:color w:val="333333"/>
        </w:rPr>
        <w:t>geye uyumlu türlerin tercih edilmesiyle su ve bakım ihtiyacı azaltılmıştır.</w:t>
      </w:r>
    </w:p>
    <w:p w14:paraId="182E965D" w14:textId="77777777" w:rsidR="000E4ED3" w:rsidRDefault="000E4ED3">
      <w:pPr>
        <w:spacing w:before="200"/>
      </w:pPr>
    </w:p>
    <w:p w14:paraId="4E4B2F1F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t>8. RİSK VE KRİZ YÖNETİMİ</w:t>
      </w:r>
    </w:p>
    <w:p w14:paraId="355BA116" w14:textId="77777777" w:rsidR="000E4ED3" w:rsidRDefault="000E4ED3">
      <w:pPr>
        <w:spacing w:before="80"/>
      </w:pPr>
    </w:p>
    <w:p w14:paraId="173FA741" w14:textId="77777777" w:rsidR="000E4ED3" w:rsidRDefault="00B93E07">
      <w:pPr>
        <w:spacing w:before="80" w:after="80"/>
        <w:jc w:val="both"/>
      </w:pPr>
      <w:r>
        <w:rPr>
          <w:color w:val="333333"/>
        </w:rPr>
        <w:t xml:space="preserve">Risk ve kriz yönetimi kapsamında tesis bünyesinde sorumlu kişi belirlenmiş; </w:t>
      </w:r>
      <w:proofErr w:type="spellStart"/>
      <w:r>
        <w:rPr>
          <w:color w:val="333333"/>
        </w:rPr>
        <w:t>operasyonel</w:t>
      </w:r>
      <w:proofErr w:type="spellEnd"/>
      <w:r>
        <w:rPr>
          <w:color w:val="333333"/>
        </w:rPr>
        <w:t>, çevresel ve sosyal riskler değerlendirilmiştir.</w:t>
      </w:r>
    </w:p>
    <w:p w14:paraId="00002F6D" w14:textId="77777777" w:rsidR="000E4ED3" w:rsidRDefault="000E4ED3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E4ED3" w14:paraId="1242740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280EAA" w14:textId="77777777" w:rsidR="000E4ED3" w:rsidRDefault="00B93E07">
            <w:pPr>
              <w:jc w:val="center"/>
            </w:pPr>
            <w:r>
              <w:rPr>
                <w:b/>
                <w:bCs/>
                <w:color w:val="FFFFFF"/>
              </w:rPr>
              <w:t>Risk Türü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5C74DB9" w14:textId="77777777" w:rsidR="000E4ED3" w:rsidRDefault="00B93E07">
            <w:pPr>
              <w:jc w:val="center"/>
            </w:pPr>
            <w:r>
              <w:rPr>
                <w:b/>
                <w:bCs/>
                <w:color w:val="FFFFFF"/>
              </w:rPr>
              <w:t>Tanım</w:t>
            </w:r>
            <w:r>
              <w:rPr>
                <w:b/>
                <w:bCs/>
                <w:color w:val="FFFFFF"/>
              </w:rPr>
              <w:t>lanan Risk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FDA226" w14:textId="77777777" w:rsidR="000E4ED3" w:rsidRDefault="00B93E07">
            <w:pPr>
              <w:jc w:val="center"/>
            </w:pPr>
            <w:r>
              <w:rPr>
                <w:b/>
                <w:bCs/>
                <w:color w:val="FFFFFF"/>
              </w:rPr>
              <w:t>Sorumlu</w:t>
            </w:r>
          </w:p>
        </w:tc>
      </w:tr>
      <w:tr w:rsidR="000E4ED3" w14:paraId="3A7C848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6A23DC" w14:textId="77777777" w:rsidR="000E4ED3" w:rsidRDefault="00B93E07">
            <w:proofErr w:type="spellStart"/>
            <w:r>
              <w:rPr>
                <w:color w:val="333333"/>
              </w:rPr>
              <w:t>Operasyonel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EE774D" w14:textId="77777777" w:rsidR="000E4ED3" w:rsidRDefault="00B93E07">
            <w:r>
              <w:rPr>
                <w:color w:val="333333"/>
              </w:rPr>
              <w:t>Enerji kesintileri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63B0A4" w14:textId="08C335F1" w:rsidR="000E4ED3" w:rsidRDefault="00B93E07">
            <w:r>
              <w:rPr>
                <w:color w:val="333333"/>
              </w:rPr>
              <w:t>Alper Te</w:t>
            </w:r>
            <w:r w:rsidR="000C1EAF">
              <w:rPr>
                <w:color w:val="333333"/>
              </w:rPr>
              <w:t>d</w:t>
            </w:r>
            <w:r>
              <w:rPr>
                <w:color w:val="333333"/>
              </w:rPr>
              <w:t>ik</w:t>
            </w:r>
          </w:p>
        </w:tc>
      </w:tr>
      <w:tr w:rsidR="000E4ED3" w14:paraId="5B9616D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F5201C" w14:textId="77777777" w:rsidR="000E4ED3" w:rsidRDefault="00B93E07">
            <w:proofErr w:type="spellStart"/>
            <w:r>
              <w:rPr>
                <w:color w:val="333333"/>
              </w:rPr>
              <w:t>Operasyonel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DDAFAF" w14:textId="77777777" w:rsidR="000E4ED3" w:rsidRDefault="00B93E07">
            <w:r>
              <w:rPr>
                <w:color w:val="333333"/>
              </w:rPr>
              <w:t>Tedarik aksamaları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A99A6D" w14:textId="466BDA3F" w:rsidR="000E4ED3" w:rsidRDefault="00B93E07">
            <w:r>
              <w:rPr>
                <w:color w:val="333333"/>
              </w:rPr>
              <w:t>Alper Te</w:t>
            </w:r>
            <w:r w:rsidR="000C1EAF">
              <w:rPr>
                <w:color w:val="333333"/>
              </w:rPr>
              <w:t>d</w:t>
            </w:r>
            <w:r>
              <w:rPr>
                <w:color w:val="333333"/>
              </w:rPr>
              <w:t>ik</w:t>
            </w:r>
          </w:p>
        </w:tc>
      </w:tr>
      <w:tr w:rsidR="000E4ED3" w14:paraId="0CC30C2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F84999" w14:textId="77777777" w:rsidR="000E4ED3" w:rsidRDefault="00B93E07">
            <w:r>
              <w:rPr>
                <w:color w:val="333333"/>
              </w:rPr>
              <w:t>Çevresel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2C2B39" w14:textId="77777777" w:rsidR="000E4ED3" w:rsidRDefault="00B93E07">
            <w:r>
              <w:rPr>
                <w:color w:val="333333"/>
              </w:rPr>
              <w:t>Acil çevre durumları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5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833632" w14:textId="5416E3A2" w:rsidR="000E4ED3" w:rsidRDefault="00B93E07">
            <w:r>
              <w:rPr>
                <w:color w:val="333333"/>
              </w:rPr>
              <w:t>Alper Te</w:t>
            </w:r>
            <w:r w:rsidR="000C1EAF">
              <w:rPr>
                <w:color w:val="333333"/>
              </w:rPr>
              <w:t>d</w:t>
            </w:r>
            <w:r>
              <w:rPr>
                <w:color w:val="333333"/>
              </w:rPr>
              <w:t>ik</w:t>
            </w:r>
          </w:p>
        </w:tc>
      </w:tr>
      <w:tr w:rsidR="000E4ED3" w14:paraId="7F1291B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B72FC2" w14:textId="77777777" w:rsidR="000E4ED3" w:rsidRDefault="00B93E07">
            <w:r>
              <w:rPr>
                <w:color w:val="333333"/>
              </w:rPr>
              <w:t>Sosyal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AFE04B" w14:textId="77777777" w:rsidR="000E4ED3" w:rsidRDefault="00B93E07">
            <w:r>
              <w:rPr>
                <w:color w:val="333333"/>
              </w:rPr>
              <w:t>İş sağlığı ve güvenliği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3C8DA4" w14:textId="47150361" w:rsidR="000E4ED3" w:rsidRDefault="00B93E07">
            <w:r>
              <w:rPr>
                <w:color w:val="333333"/>
              </w:rPr>
              <w:t>Alper Te</w:t>
            </w:r>
            <w:r w:rsidR="000C1EAF">
              <w:rPr>
                <w:color w:val="333333"/>
              </w:rPr>
              <w:t>d</w:t>
            </w:r>
            <w:r>
              <w:rPr>
                <w:color w:val="333333"/>
              </w:rPr>
              <w:t>ik</w:t>
            </w:r>
          </w:p>
        </w:tc>
      </w:tr>
    </w:tbl>
    <w:p w14:paraId="066DCC3E" w14:textId="77777777" w:rsidR="000E4ED3" w:rsidRDefault="000E4ED3">
      <w:pPr>
        <w:spacing w:before="200"/>
      </w:pPr>
    </w:p>
    <w:p w14:paraId="3D410C36" w14:textId="77777777" w:rsidR="000E4ED3" w:rsidRDefault="00B93E07">
      <w:pPr>
        <w:pBdr>
          <w:bottom w:val="single" w:sz="8" w:space="4" w:color="4A7C23"/>
        </w:pBdr>
        <w:spacing w:before="320" w:after="160"/>
      </w:pPr>
      <w:r>
        <w:rPr>
          <w:b/>
          <w:bCs/>
          <w:color w:val="2D5016"/>
          <w:sz w:val="28"/>
          <w:szCs w:val="28"/>
        </w:rPr>
        <w:t>9. 2026 YOL HARİTASI VE TAAHHÜTLER</w:t>
      </w:r>
    </w:p>
    <w:p w14:paraId="037E5B79" w14:textId="77777777" w:rsidR="000E4ED3" w:rsidRDefault="000E4ED3">
      <w:pPr>
        <w:spacing w:before="80"/>
      </w:pPr>
    </w:p>
    <w:p w14:paraId="2187DAFE" w14:textId="77777777" w:rsidR="000E4ED3" w:rsidRDefault="00B93E07">
      <w:pPr>
        <w:spacing w:before="80" w:after="80"/>
        <w:jc w:val="both"/>
      </w:pPr>
      <w:r>
        <w:rPr>
          <w:color w:val="333333"/>
        </w:rPr>
        <w:t>Bakucha Vineyard Hotel &amp; SPA, 2026 ve sonraki yıllarda aşağıdaki sürdürülebilirlik hedeflerini gerçekleştirmeyi taahhüt etmektedir:</w:t>
      </w:r>
    </w:p>
    <w:p w14:paraId="73E9184A" w14:textId="77777777" w:rsidR="000E4ED3" w:rsidRDefault="000E4ED3">
      <w:pPr>
        <w:spacing w:before="80"/>
      </w:pPr>
    </w:p>
    <w:p w14:paraId="5055BCCD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Enerji tüketimini bir önceki yıla göre ölçülebilir oranda azaltmak</w:t>
      </w:r>
    </w:p>
    <w:p w14:paraId="0438F04C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lastRenderedPageBreak/>
        <w:t>Kimyasal kullanımında daha çevre dostu ve etiketli ürünlere geçmek</w:t>
      </w:r>
    </w:p>
    <w:p w14:paraId="176755B3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Ölçüm kapsamını su tüketimi ve atık yönetimini kapsayacak şekilde genişletmek</w:t>
      </w:r>
    </w:p>
    <w:p w14:paraId="724F6F71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Etiketsiz/okunamaz etiketli 3 kimyasal ürünü tespit ederek uyumlu hale getirmek</w:t>
      </w:r>
    </w:p>
    <w:p w14:paraId="6C7343D3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Yerel tedarikçi ağını güçlendir</w:t>
      </w:r>
      <w:r>
        <w:rPr>
          <w:color w:val="333333"/>
        </w:rPr>
        <w:t>mek ve çevre dostu ürün çeşitliliğini artırmak</w:t>
      </w:r>
    </w:p>
    <w:p w14:paraId="1CFDE692" w14:textId="77777777" w:rsidR="000E4ED3" w:rsidRDefault="00B93E07">
      <w:pPr>
        <w:pStyle w:val="ListeParagraf"/>
        <w:numPr>
          <w:ilvl w:val="0"/>
          <w:numId w:val="2"/>
        </w:numPr>
      </w:pPr>
      <w:r>
        <w:rPr>
          <w:color w:val="333333"/>
        </w:rPr>
        <w:t>Çalışan sürdürülebilirlik eğitimlerini düzenli ve ölçülebilir hale getirmek</w:t>
      </w:r>
    </w:p>
    <w:p w14:paraId="53833EB0" w14:textId="77777777" w:rsidR="000E4ED3" w:rsidRDefault="000E4ED3">
      <w:pPr>
        <w:spacing w:before="200"/>
      </w:pPr>
    </w:p>
    <w:p w14:paraId="6D08C2FF" w14:textId="77777777" w:rsidR="000E4ED3" w:rsidRDefault="00B93E07">
      <w:pPr>
        <w:pBdr>
          <w:top w:val="single" w:sz="4" w:space="0" w:color="4A7C23"/>
          <w:left w:val="single" w:sz="4" w:space="0" w:color="4A7C23"/>
          <w:bottom w:val="single" w:sz="4" w:space="0" w:color="4A7C23"/>
          <w:right w:val="single" w:sz="4" w:space="0" w:color="4A7C23"/>
        </w:pBdr>
        <w:shd w:val="clear" w:color="auto" w:fill="EEF5E6"/>
        <w:spacing w:before="320" w:after="160"/>
        <w:jc w:val="center"/>
      </w:pPr>
      <w:r>
        <w:rPr>
          <w:i/>
          <w:iCs/>
          <w:color w:val="2D5016"/>
        </w:rPr>
        <w:t xml:space="preserve">Bu rapor, Bakucha Vineyard Hotel &amp; </w:t>
      </w:r>
      <w:proofErr w:type="spellStart"/>
      <w:r>
        <w:rPr>
          <w:i/>
          <w:iCs/>
          <w:color w:val="2D5016"/>
        </w:rPr>
        <w:t>SPA'nın</w:t>
      </w:r>
      <w:proofErr w:type="spellEnd"/>
      <w:r>
        <w:rPr>
          <w:i/>
          <w:iCs/>
          <w:color w:val="2D5016"/>
        </w:rPr>
        <w:t xml:space="preserve"> çevresel etkilerini ölçtüğünü, sosyal sorumluluklarını tanımladığını ve sürdürülebilirlik yönetimini sistematik hale getirdiğini ortaya koymaktadır.</w:t>
      </w:r>
    </w:p>
    <w:p w14:paraId="042DA168" w14:textId="77777777" w:rsidR="000E4ED3" w:rsidRDefault="000E4ED3">
      <w:pPr>
        <w:spacing w:before="160"/>
      </w:pPr>
    </w:p>
    <w:p w14:paraId="6595D47E" w14:textId="77777777" w:rsidR="000E4ED3" w:rsidRDefault="00B93E07">
      <w:pPr>
        <w:jc w:val="center"/>
      </w:pPr>
      <w:r>
        <w:rPr>
          <w:color w:val="999999"/>
          <w:sz w:val="18"/>
          <w:szCs w:val="18"/>
        </w:rPr>
        <w:t xml:space="preserve">© 2026 GSS Turkey </w:t>
      </w:r>
      <w:proofErr w:type="gramStart"/>
      <w:r>
        <w:rPr>
          <w:color w:val="999999"/>
          <w:sz w:val="18"/>
          <w:szCs w:val="18"/>
        </w:rPr>
        <w:t>Danışmanlık  |</w:t>
      </w:r>
      <w:proofErr w:type="gramEnd"/>
      <w:r>
        <w:rPr>
          <w:color w:val="999999"/>
          <w:sz w:val="18"/>
          <w:szCs w:val="18"/>
        </w:rPr>
        <w:t xml:space="preserve">  Tüm hakları saklıdır.</w:t>
      </w:r>
    </w:p>
    <w:sectPr w:rsidR="000E4ED3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CB47B" w14:textId="77777777" w:rsidR="00B93E07" w:rsidRDefault="00B93E07">
      <w:r>
        <w:separator/>
      </w:r>
    </w:p>
  </w:endnote>
  <w:endnote w:type="continuationSeparator" w:id="0">
    <w:p w14:paraId="3364C08F" w14:textId="77777777" w:rsidR="00B93E07" w:rsidRDefault="00B9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D857" w14:textId="77777777" w:rsidR="00B93E07" w:rsidRDefault="00B93E07">
      <w:r>
        <w:separator/>
      </w:r>
    </w:p>
  </w:footnote>
  <w:footnote w:type="continuationSeparator" w:id="0">
    <w:p w14:paraId="48C577B2" w14:textId="77777777" w:rsidR="00B93E07" w:rsidRDefault="00B9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1B2D" w14:textId="77777777" w:rsidR="000E4ED3" w:rsidRDefault="00B93E07">
    <w:pPr>
      <w:pBdr>
        <w:bottom w:val="single" w:sz="4" w:space="2" w:color="4A7C23"/>
      </w:pBdr>
      <w:jc w:val="right"/>
    </w:pPr>
    <w:r>
      <w:rPr>
        <w:color w:val="888888"/>
        <w:sz w:val="18"/>
        <w:szCs w:val="18"/>
      </w:rPr>
      <w:t xml:space="preserve">Bakucha Vineyard Hotel &amp; </w:t>
    </w:r>
    <w:proofErr w:type="gramStart"/>
    <w:r>
      <w:rPr>
        <w:color w:val="888888"/>
        <w:sz w:val="18"/>
        <w:szCs w:val="18"/>
      </w:rPr>
      <w:t>SPA  |</w:t>
    </w:r>
    <w:proofErr w:type="gramEnd"/>
    <w:r>
      <w:rPr>
        <w:color w:val="888888"/>
        <w:sz w:val="18"/>
        <w:szCs w:val="18"/>
      </w:rPr>
      <w:t xml:space="preserve">  2025 Sürdürülebilirlik Raporu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70995"/>
    <w:multiLevelType w:val="hybridMultilevel"/>
    <w:tmpl w:val="AB902F70"/>
    <w:lvl w:ilvl="0" w:tplc="607C145C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93B4F2F2">
      <w:numFmt w:val="decimal"/>
      <w:lvlText w:val=""/>
      <w:lvlJc w:val="left"/>
    </w:lvl>
    <w:lvl w:ilvl="2" w:tplc="BBB48508">
      <w:numFmt w:val="decimal"/>
      <w:lvlText w:val=""/>
      <w:lvlJc w:val="left"/>
    </w:lvl>
    <w:lvl w:ilvl="3" w:tplc="059232E6">
      <w:numFmt w:val="decimal"/>
      <w:lvlText w:val=""/>
      <w:lvlJc w:val="left"/>
    </w:lvl>
    <w:lvl w:ilvl="4" w:tplc="FC6E9CE8">
      <w:numFmt w:val="decimal"/>
      <w:lvlText w:val=""/>
      <w:lvlJc w:val="left"/>
    </w:lvl>
    <w:lvl w:ilvl="5" w:tplc="146830D8">
      <w:numFmt w:val="decimal"/>
      <w:lvlText w:val=""/>
      <w:lvlJc w:val="left"/>
    </w:lvl>
    <w:lvl w:ilvl="6" w:tplc="38AEF508">
      <w:numFmt w:val="decimal"/>
      <w:lvlText w:val=""/>
      <w:lvlJc w:val="left"/>
    </w:lvl>
    <w:lvl w:ilvl="7" w:tplc="BDAE5918">
      <w:numFmt w:val="decimal"/>
      <w:lvlText w:val=""/>
      <w:lvlJc w:val="left"/>
    </w:lvl>
    <w:lvl w:ilvl="8" w:tplc="41D4D124">
      <w:numFmt w:val="decimal"/>
      <w:lvlText w:val=""/>
      <w:lvlJc w:val="left"/>
    </w:lvl>
  </w:abstractNum>
  <w:abstractNum w:abstractNumId="1" w15:restartNumberingAfterBreak="0">
    <w:nsid w:val="70471F86"/>
    <w:multiLevelType w:val="hybridMultilevel"/>
    <w:tmpl w:val="1A3CC830"/>
    <w:lvl w:ilvl="0" w:tplc="6EE6FFA6">
      <w:start w:val="1"/>
      <w:numFmt w:val="bullet"/>
      <w:lvlText w:val="●"/>
      <w:lvlJc w:val="left"/>
      <w:pPr>
        <w:ind w:left="720" w:hanging="360"/>
      </w:pPr>
    </w:lvl>
    <w:lvl w:ilvl="1" w:tplc="1CB8277E">
      <w:start w:val="1"/>
      <w:numFmt w:val="bullet"/>
      <w:lvlText w:val="○"/>
      <w:lvlJc w:val="left"/>
      <w:pPr>
        <w:ind w:left="1440" w:hanging="360"/>
      </w:pPr>
    </w:lvl>
    <w:lvl w:ilvl="2" w:tplc="72B62732">
      <w:start w:val="1"/>
      <w:numFmt w:val="bullet"/>
      <w:lvlText w:val="■"/>
      <w:lvlJc w:val="left"/>
      <w:pPr>
        <w:ind w:left="2160" w:hanging="360"/>
      </w:pPr>
    </w:lvl>
    <w:lvl w:ilvl="3" w:tplc="2C80AF06">
      <w:start w:val="1"/>
      <w:numFmt w:val="bullet"/>
      <w:lvlText w:val="●"/>
      <w:lvlJc w:val="left"/>
      <w:pPr>
        <w:ind w:left="2880" w:hanging="360"/>
      </w:pPr>
    </w:lvl>
    <w:lvl w:ilvl="4" w:tplc="24F6480A">
      <w:start w:val="1"/>
      <w:numFmt w:val="bullet"/>
      <w:lvlText w:val="○"/>
      <w:lvlJc w:val="left"/>
      <w:pPr>
        <w:ind w:left="3600" w:hanging="360"/>
      </w:pPr>
    </w:lvl>
    <w:lvl w:ilvl="5" w:tplc="1E002EB8">
      <w:start w:val="1"/>
      <w:numFmt w:val="bullet"/>
      <w:lvlText w:val="■"/>
      <w:lvlJc w:val="left"/>
      <w:pPr>
        <w:ind w:left="4320" w:hanging="360"/>
      </w:pPr>
    </w:lvl>
    <w:lvl w:ilvl="6" w:tplc="A7B8CC10">
      <w:start w:val="1"/>
      <w:numFmt w:val="bullet"/>
      <w:lvlText w:val="●"/>
      <w:lvlJc w:val="left"/>
      <w:pPr>
        <w:ind w:left="5040" w:hanging="360"/>
      </w:pPr>
    </w:lvl>
    <w:lvl w:ilvl="7" w:tplc="40EE3600">
      <w:start w:val="1"/>
      <w:numFmt w:val="bullet"/>
      <w:lvlText w:val="●"/>
      <w:lvlJc w:val="left"/>
      <w:pPr>
        <w:ind w:left="5760" w:hanging="360"/>
      </w:pPr>
    </w:lvl>
    <w:lvl w:ilvl="8" w:tplc="FA6E004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D3"/>
    <w:rsid w:val="000C1EAF"/>
    <w:rsid w:val="000E4ED3"/>
    <w:rsid w:val="00B9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D19B"/>
  <w15:docId w15:val="{CE3CF447-5B70-47E0-A21B-A2CF0DAD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dcterms:created xsi:type="dcterms:W3CDTF">2026-03-24T07:34:00Z</dcterms:created>
  <dcterms:modified xsi:type="dcterms:W3CDTF">2026-03-24T07:34:00Z</dcterms:modified>
</cp:coreProperties>
</file>